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100F" w14:textId="77777777" w:rsidR="00AC681D" w:rsidRPr="00C842D0" w:rsidRDefault="00AC681D" w:rsidP="00C842D0">
      <w:pPr>
        <w:spacing w:line="276" w:lineRule="auto"/>
        <w:jc w:val="center"/>
        <w:rPr>
          <w:rFonts w:eastAsia="Times New Roman"/>
          <w:color w:val="000000"/>
          <w:sz w:val="28"/>
          <w:szCs w:val="28"/>
          <w:lang w:val="en-GB"/>
        </w:rPr>
      </w:pPr>
      <w:r w:rsidRPr="00C842D0">
        <w:rPr>
          <w:rFonts w:eastAsia="Times New Roman"/>
          <w:b/>
          <w:bCs/>
          <w:color w:val="0000FF"/>
          <w:sz w:val="28"/>
          <w:szCs w:val="28"/>
          <w:lang w:val="en-GB"/>
        </w:rPr>
        <w:t>Rút kinh nghiệm về đường lối giải quyết án tai nạn giao thông đường bộ</w:t>
      </w:r>
    </w:p>
    <w:p w14:paraId="3C8DEB89" w14:textId="77777777" w:rsidR="00AC681D" w:rsidRPr="00C842D0" w:rsidRDefault="00AC681D" w:rsidP="00C842D0">
      <w:pPr>
        <w:spacing w:line="276" w:lineRule="auto"/>
        <w:rPr>
          <w:rFonts w:eastAsia="Times New Roman"/>
          <w:color w:val="000000"/>
          <w:sz w:val="28"/>
          <w:szCs w:val="28"/>
          <w:lang w:val="en-GB"/>
        </w:rPr>
      </w:pPr>
      <w:r w:rsidRPr="00C842D0">
        <w:rPr>
          <w:rFonts w:eastAsia="Times New Roman"/>
          <w:b/>
          <w:bCs/>
          <w:color w:val="000000"/>
          <w:sz w:val="28"/>
          <w:szCs w:val="28"/>
          <w:lang w:val="en-GB"/>
        </w:rPr>
        <w:t> </w:t>
      </w:r>
    </w:p>
    <w:p w14:paraId="2B91C9AD"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Trang tin điện tử Viện kiểm sát nhân dân tối cao trích đăng nội dung vụ án liên quan đến quy định về điều khiển phương tiện giao thông đường bộ để bạn đọc cùng tham khảo.</w:t>
      </w:r>
    </w:p>
    <w:p w14:paraId="76D065DB" w14:textId="77777777" w:rsidR="00EF1FF7"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Ngày 01/3/2012, Viện kiểm sát nhân dân tỉnh Thừa Thiên - Huế đã có Thông báo số 199/TB-VKS-P1A rút kinh nghiệm về đường lối giải quyết đối với án tai nạn giao thông đường bộ. </w:t>
      </w:r>
    </w:p>
    <w:p w14:paraId="12F2C2B3" w14:textId="33E08ADB" w:rsidR="00AC681D" w:rsidRPr="00C842D0" w:rsidRDefault="00AC681D" w:rsidP="00C842D0">
      <w:pPr>
        <w:spacing w:line="276" w:lineRule="auto"/>
        <w:ind w:firstLine="720"/>
        <w:jc w:val="both"/>
        <w:rPr>
          <w:rFonts w:eastAsia="Times New Roman"/>
          <w:color w:val="000000"/>
          <w:sz w:val="28"/>
          <w:szCs w:val="28"/>
          <w:lang w:val="en-GB"/>
        </w:rPr>
      </w:pPr>
      <w:r w:rsidRPr="00EF1FF7">
        <w:rPr>
          <w:rFonts w:eastAsia="Times New Roman"/>
          <w:b/>
          <w:i/>
          <w:iCs/>
          <w:color w:val="000000"/>
          <w:sz w:val="28"/>
          <w:szCs w:val="28"/>
          <w:lang w:val="en-GB"/>
        </w:rPr>
        <w:t>Nội dung vụ án:</w:t>
      </w:r>
      <w:r w:rsidRPr="00EF1FF7">
        <w:rPr>
          <w:rFonts w:eastAsia="Times New Roman"/>
          <w:b/>
          <w:color w:val="000000"/>
          <w:sz w:val="28"/>
          <w:szCs w:val="28"/>
          <w:lang w:val="en-GB"/>
        </w:rPr>
        <w:t> </w:t>
      </w:r>
      <w:r w:rsidRPr="00C842D0">
        <w:rPr>
          <w:rFonts w:eastAsia="Times New Roman"/>
          <w:color w:val="000000"/>
          <w:sz w:val="28"/>
          <w:szCs w:val="28"/>
          <w:lang w:val="en-GB"/>
        </w:rPr>
        <w:t>Vào lúc 12 giờ 00 ngày 05/6/2011, chị Trần Thị Thu Hồng, sinh năm 1967, đăng ký hộ khẩu thường trú tại số 198 Đặng Tất, phường Hương Vinh, thị xã Hương Trà, tỉnh Thừa Thiên Huế, điều khiển xe ô tô mang biển số 56P-2153 từ thành phố Huế về nhà ở thôn Ngọc Ánh, xã Phú Thượng, huyện Phú Vang, tỉnh Thừa Thiên Huế (chị Hồng có giấy phép lái xe hạng B1). Khi về đến trước cổng nhà, chị Hồng bóp còi để bà Lê Thị Nữ (sinh năm 1949, trú tại 14/3 Mang Cá Nhỏ, phường Phú Bình, thành phố Huế) là người giúp việc cho gia đình ra mở cổng. Sau khi mở cổng, bà Nữ đứng trong sân nhà (trước đầu xe) để hướng dẫn cho chị Hồng lái xe vào. Khi chị Hồng điều khiển xe từ cổng vào nhà để xe, do thiếu quan sát, điều khiển xe chạy với tốc độ không phù hợp với điều kiện địa hình (nền nơi để xe cao hơn mặt đường khoảng 30cm đến 40cm), không giảm tốc độ đến mức không nguy hiểm khi có bà Nữ đang đứng trước đầu xe nên thành xe bên phải của ô tô do chị Hồng điều khiển đã va vào trụ cổng và bức tường bên phải (theo hướng xe chạy), rồi lao đến ép bà Lê Thị Nữ vào chậu rửa gắn trên thành tường bên phải ngôi nhà, gây tai nạn.</w:t>
      </w:r>
    </w:p>
    <w:p w14:paraId="06240022"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Hậu quả: Bà Nữ bị thương phải đưa đi cấp cứu, nhưng do thương tích nặng nên đến khoảng 22h00 cùng ngày thì tử vong. Kết quả khám nghiệm tử thi xác định bà Lê Thị Nữ chết do vỡ tầng sinh môn, xuất huyết nặng, choáng không hồi phục dẫn đến tử vong.</w:t>
      </w:r>
    </w:p>
    <w:p w14:paraId="2E25C72F"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Quá trình điều tra, làm rõ vụ việc, chị Hồng đã khai báo rõ ràng về hành vi gây tai nạn làm chết người của mình. Lời khai của chị Hồng hoàn toàn phù hợp với kết quả khám nghiệm hiện trường, khám nghiệm dấu vết phương tiện và kết quả giám định pháp ý.</w:t>
      </w:r>
    </w:p>
    <w:p w14:paraId="7A571DB4" w14:textId="77777777" w:rsidR="00AC681D" w:rsidRPr="00C842D0" w:rsidRDefault="00AC681D" w:rsidP="00C842D0">
      <w:pPr>
        <w:spacing w:line="276" w:lineRule="auto"/>
        <w:ind w:firstLine="720"/>
        <w:jc w:val="both"/>
        <w:rPr>
          <w:rFonts w:eastAsia="Times New Roman"/>
          <w:color w:val="000000"/>
          <w:sz w:val="28"/>
          <w:szCs w:val="28"/>
          <w:lang w:val="en-GB"/>
        </w:rPr>
      </w:pPr>
      <w:r w:rsidRPr="00E6219C">
        <w:rPr>
          <w:rFonts w:eastAsia="Times New Roman"/>
          <w:b/>
          <w:color w:val="000000"/>
          <w:sz w:val="28"/>
          <w:szCs w:val="28"/>
          <w:lang w:val="en-GB"/>
        </w:rPr>
        <w:t>Về phần dân sự:</w:t>
      </w:r>
      <w:r w:rsidRPr="00C842D0">
        <w:rPr>
          <w:rFonts w:eastAsia="Times New Roman"/>
          <w:color w:val="000000"/>
          <w:sz w:val="28"/>
          <w:szCs w:val="28"/>
          <w:lang w:val="en-GB"/>
        </w:rPr>
        <w:t xml:space="preserve"> Chị Hồng đã bồi thường các khoản chi phí cứu chữa, mai táng và bồi thường thiệt hại cho phía gia đình người bị hại số tiền 165.670.000 đồng. Gia đình người bị hại có đơn bãi nại không yêu cầu xử lý thêm vấn đề gì.</w:t>
      </w:r>
    </w:p>
    <w:p w14:paraId="17287B5E" w14:textId="77777777" w:rsidR="00B85156"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Sau khi xảy ra vụ án, các cơ quan tiến hành tố tụng cấp huyện có nhiều quan điểm khác nhau về tội danh của vụ án này: </w:t>
      </w:r>
    </w:p>
    <w:p w14:paraId="43AC6B0A" w14:textId="77777777" w:rsidR="00B85156" w:rsidRDefault="00AC681D" w:rsidP="00C842D0">
      <w:pPr>
        <w:spacing w:line="276" w:lineRule="auto"/>
        <w:ind w:firstLine="720"/>
        <w:jc w:val="both"/>
        <w:rPr>
          <w:rFonts w:eastAsia="Times New Roman"/>
          <w:color w:val="000000"/>
          <w:sz w:val="28"/>
          <w:szCs w:val="28"/>
          <w:lang w:val="en-GB"/>
        </w:rPr>
      </w:pPr>
      <w:r w:rsidRPr="00C842D0">
        <w:rPr>
          <w:rFonts w:eastAsia="Times New Roman"/>
          <w:i/>
          <w:iCs/>
          <w:color w:val="000000"/>
          <w:sz w:val="28"/>
          <w:szCs w:val="28"/>
          <w:lang w:val="en-GB"/>
        </w:rPr>
        <w:lastRenderedPageBreak/>
        <w:t>Quan điểm thứ nhất cho rằng, </w:t>
      </w:r>
      <w:r w:rsidRPr="00C842D0">
        <w:rPr>
          <w:rFonts w:eastAsia="Times New Roman"/>
          <w:color w:val="000000"/>
          <w:sz w:val="28"/>
          <w:szCs w:val="28"/>
          <w:lang w:val="en-GB"/>
        </w:rPr>
        <w:t>hành vi của chị Hồng phạm vào tội "vi phạm quy định về điều khiển phương tiện giao thông đường bộ" được quy định tại Điều 202 của Bộ luật Hình sự. </w:t>
      </w:r>
    </w:p>
    <w:p w14:paraId="7B1B751A" w14:textId="4893389F" w:rsidR="00AC681D" w:rsidRPr="00C842D0" w:rsidRDefault="00AC681D" w:rsidP="00C842D0">
      <w:pPr>
        <w:spacing w:line="276" w:lineRule="auto"/>
        <w:ind w:firstLine="720"/>
        <w:jc w:val="both"/>
        <w:rPr>
          <w:rFonts w:eastAsia="Times New Roman"/>
          <w:color w:val="000000"/>
          <w:sz w:val="28"/>
          <w:szCs w:val="28"/>
          <w:lang w:val="en-GB"/>
        </w:rPr>
      </w:pPr>
      <w:bookmarkStart w:id="0" w:name="_GoBack"/>
      <w:bookmarkEnd w:id="0"/>
      <w:r w:rsidRPr="00C842D0">
        <w:rPr>
          <w:rFonts w:eastAsia="Times New Roman"/>
          <w:i/>
          <w:iCs/>
          <w:color w:val="000000"/>
          <w:sz w:val="28"/>
          <w:szCs w:val="28"/>
          <w:lang w:val="en-GB"/>
        </w:rPr>
        <w:t>Quan điểm thứ hai cho rằng,</w:t>
      </w:r>
      <w:r w:rsidRPr="00C842D0">
        <w:rPr>
          <w:rFonts w:eastAsia="Times New Roman"/>
          <w:color w:val="000000"/>
          <w:sz w:val="28"/>
          <w:szCs w:val="28"/>
          <w:lang w:val="en-GB"/>
        </w:rPr>
        <w:t> hành vi của chị Hồng phạm vào tội "vô ý làm chết người" được quy định tại Điều 98 của Bộ luật Hình sự.</w:t>
      </w:r>
    </w:p>
    <w:p w14:paraId="67686A3E"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Do có những quan điểm khác nhau nói trên mà cho đến nay vụ án chưa được khởi tố, điều tra. Sau khi nghiên cứu hồ sơ vụ án và nghe ý kiến phát biểu của các ngành Công an, Tòa án tại cuộc họp liên ngành; Lãnh đạo liên ngành Công an, Viện kiểm sát, Tòa án cấp tỉnh kết luận như sau:</w:t>
      </w:r>
    </w:p>
    <w:p w14:paraId="2BC0B9D8"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Người nào trực tiếp điều khiển phương tiện giao thông đường bộ mà vi phạm quy định về an toàn giao thông đường bộ gây thiệt hại cho tính mạng hoặc gây thiệt hại nghiêm trọng cho sức khỏe, tài sản của người khác là phạm vào tội "vi phạm quy định về điều khiển phương tiện giao thông đường bộ". Việc xác định tội danh này là căn cứ vào hành vi vi phạm quy định về an toàn giao thông đường bộ của người điều khiển phương tiện giao thông đường bộ. Như vậy, người điều khiển phương tiện giao thông đường bộ di chuyển phương tiện từ nơi này đến nơi khác ở bất cứ địa điểm nào mà gây tai nạn đến mức phải chịu trách nhiệm hình sự thì phải xử lý về tội "vi phạm quy định về điều khiển phương tiện giao thông đường bộ". Mặc dù chị Hồng gây tai nạn làm chết người trong sân nhà mình, nhưng hành vi trực tiếp điều khiển xe ô tô (phương tiện giao thông đường bộ) thiếu chú ý quan sát, điều khiển xe chạy với tốc độ không phù hợp với điều kiện địa hình, không giảm tốc độ đến mức không nguy hiểm khi có bà Nữ đứng trước mặt dẫn đến gây tai nạn làm chết một người là vi phạm các quy định tại Thông tư số 13/2009/TT-BGTVT ngày 17/7/2009 của Bộ Giao thông vận tải. Vì vậy, vụ án này đủ yếu tố cấu thành tội "vi phạm quy định về điều khiển phương tiện giao thông đường bộ" được quy định tại Điều 202 của Bộ luật Hình sự.</w:t>
      </w:r>
    </w:p>
    <w:p w14:paraId="1BA66DD6" w14:textId="77777777" w:rsidR="00AC681D" w:rsidRPr="00C842D0" w:rsidRDefault="00AC681D" w:rsidP="00C842D0">
      <w:pPr>
        <w:spacing w:line="276" w:lineRule="auto"/>
        <w:ind w:firstLine="720"/>
        <w:jc w:val="both"/>
        <w:rPr>
          <w:rFonts w:eastAsia="Times New Roman"/>
          <w:color w:val="000000"/>
          <w:sz w:val="28"/>
          <w:szCs w:val="28"/>
          <w:lang w:val="en-GB"/>
        </w:rPr>
      </w:pPr>
      <w:r w:rsidRPr="00C842D0">
        <w:rPr>
          <w:rFonts w:eastAsia="Times New Roman"/>
          <w:color w:val="000000"/>
          <w:sz w:val="28"/>
          <w:szCs w:val="28"/>
          <w:lang w:val="en-GB"/>
        </w:rPr>
        <w:t>Kết luận này của cuộc họp liên ngành tố tụng hai cấp tỉnh Thừa Thiên Huế hoàn toàn phù hợp với nội dung Công văn số 3219/VKSTC-V1A ngày 07/10/2009 của Viện kiểm sát nhân dân tối cao và Công văn số 476/C16(P2) ngày 26/10/2009 của Bộ Công an hướng dẫn giải quyết án tai nạn giao thông.</w:t>
      </w:r>
    </w:p>
    <w:p w14:paraId="5AD06077" w14:textId="77777777" w:rsidR="00AC681D" w:rsidRPr="00C842D0" w:rsidRDefault="00AC681D" w:rsidP="00C842D0">
      <w:pPr>
        <w:spacing w:line="276" w:lineRule="auto"/>
        <w:ind w:firstLine="720"/>
        <w:jc w:val="both"/>
        <w:rPr>
          <w:rFonts w:eastAsia="Times New Roman"/>
          <w:color w:val="000000"/>
          <w:sz w:val="28"/>
          <w:szCs w:val="28"/>
          <w:lang w:val="en-GB"/>
        </w:rPr>
      </w:pPr>
      <w:r w:rsidRPr="00E82042">
        <w:rPr>
          <w:rFonts w:eastAsia="Times New Roman"/>
          <w:b/>
          <w:i/>
          <w:iCs/>
          <w:color w:val="000000"/>
          <w:sz w:val="28"/>
          <w:szCs w:val="28"/>
          <w:lang w:val="en-GB"/>
        </w:rPr>
        <w:t>Vấn đề thông báo để nghiên cứu, vận dụng, rút kinh nghiệm: </w:t>
      </w:r>
      <w:r w:rsidRPr="00C842D0">
        <w:rPr>
          <w:rFonts w:eastAsia="Times New Roman"/>
          <w:color w:val="000000"/>
          <w:sz w:val="28"/>
          <w:szCs w:val="28"/>
          <w:lang w:val="en-GB"/>
        </w:rPr>
        <w:t>Vụ án tai nạn giao thông đường bộ trên đây là một dạng vi phạm quy định về an toàn giao thông đường bộ đã xảy ra ở một số địa phương trên địa bàn tỉnh Thừa Thiên Huế nhưng việc khởi tố, điều tra, truy tố, xét xử chưa được thống nhất nên việc giải quyết vụ án không kịp thời. Vì vậy, trên cơ sở cuộc họp liên ngành Công an, Viện kiểm sát, Tòa án hai cấp của tỉnh Thừa Thiên Huế ngày 27/02/2012 để phối hợp, chỉ đạo giải quyết vụ điều khiển xe ô tô gây hậu quả chết người xảy ra tại huyện Phú Vang, tỉnh Thừa Thiên Huế, Viện kiểm sát nhân dân tỉnh Thừa Thiên Huế đã có thông báo đến các Viện kiểm sát nhân dân cấp huyện trong tỉnh để nghiên cứu, vận dụng trong quá trình khởi tố, điều tra, truy tố, xét xử sơ thẩm đối với các vụ án tai nạn giao đông đường bộ do "vi phạm quy định về điều khiển phương tiện giao thông đường bộ".</w:t>
      </w:r>
    </w:p>
    <w:p w14:paraId="07119824" w14:textId="77777777" w:rsidR="00AC681D" w:rsidRPr="00C842D0" w:rsidRDefault="00AC681D" w:rsidP="00C842D0">
      <w:pPr>
        <w:spacing w:line="276" w:lineRule="auto"/>
        <w:jc w:val="right"/>
        <w:rPr>
          <w:rFonts w:eastAsia="Times New Roman"/>
          <w:color w:val="000000"/>
          <w:sz w:val="28"/>
          <w:szCs w:val="28"/>
          <w:lang w:val="en-GB"/>
        </w:rPr>
      </w:pPr>
      <w:r w:rsidRPr="00C842D0">
        <w:rPr>
          <w:rFonts w:eastAsia="Times New Roman"/>
          <w:b/>
          <w:bCs/>
          <w:color w:val="0000FF"/>
          <w:sz w:val="28"/>
          <w:szCs w:val="28"/>
          <w:lang w:val="en-GB"/>
        </w:rPr>
        <w:t>Thu Hương</w:t>
      </w:r>
    </w:p>
    <w:p w14:paraId="49064790" w14:textId="77777777" w:rsidR="00AC681D" w:rsidRPr="00C842D0" w:rsidRDefault="00AC681D" w:rsidP="00C842D0">
      <w:pPr>
        <w:spacing w:line="276" w:lineRule="auto"/>
        <w:rPr>
          <w:rFonts w:eastAsia="Times New Roman"/>
          <w:sz w:val="28"/>
          <w:szCs w:val="28"/>
          <w:lang w:val="en-GB"/>
        </w:rPr>
      </w:pPr>
      <w:r w:rsidRPr="00C842D0">
        <w:rPr>
          <w:sz w:val="28"/>
          <w:szCs w:val="28"/>
        </w:rPr>
        <w:t xml:space="preserve">Link bài viết: </w:t>
      </w:r>
      <w:hyperlink r:id="rId5" w:history="1">
        <w:r w:rsidRPr="00C842D0">
          <w:rPr>
            <w:rFonts w:eastAsia="Times New Roman"/>
            <w:color w:val="0000FF"/>
            <w:sz w:val="28"/>
            <w:szCs w:val="28"/>
            <w:u w:val="single"/>
            <w:lang w:val="en-GB"/>
          </w:rPr>
          <w:t>https://vksndtc.gov.vn/tin-chi-tiet-2464</w:t>
        </w:r>
      </w:hyperlink>
    </w:p>
    <w:p w14:paraId="10F438C8" w14:textId="77777777" w:rsidR="00666700" w:rsidRPr="00C842D0" w:rsidRDefault="00666700" w:rsidP="00C842D0">
      <w:pPr>
        <w:spacing w:line="276" w:lineRule="auto"/>
        <w:rPr>
          <w:sz w:val="28"/>
          <w:szCs w:val="28"/>
        </w:rPr>
      </w:pPr>
    </w:p>
    <w:sectPr w:rsidR="00666700" w:rsidRPr="00C842D0"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D"/>
    <w:rsid w:val="00666700"/>
    <w:rsid w:val="00AC2112"/>
    <w:rsid w:val="00AC681D"/>
    <w:rsid w:val="00B85156"/>
    <w:rsid w:val="00C842D0"/>
    <w:rsid w:val="00D22D57"/>
    <w:rsid w:val="00E6219C"/>
    <w:rsid w:val="00E82042"/>
    <w:rsid w:val="00EF1FF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2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81D"/>
    <w:rPr>
      <w:b/>
      <w:bCs/>
    </w:rPr>
  </w:style>
  <w:style w:type="character" w:styleId="Emphasis">
    <w:name w:val="Emphasis"/>
    <w:basedOn w:val="DefaultParagraphFont"/>
    <w:uiPriority w:val="20"/>
    <w:qFormat/>
    <w:rsid w:val="00AC681D"/>
    <w:rPr>
      <w:i/>
      <w:iCs/>
    </w:rPr>
  </w:style>
  <w:style w:type="character" w:styleId="Hyperlink">
    <w:name w:val="Hyperlink"/>
    <w:basedOn w:val="DefaultParagraphFont"/>
    <w:uiPriority w:val="99"/>
    <w:semiHidden/>
    <w:unhideWhenUsed/>
    <w:rsid w:val="00AC68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81D"/>
    <w:rPr>
      <w:b/>
      <w:bCs/>
    </w:rPr>
  </w:style>
  <w:style w:type="character" w:styleId="Emphasis">
    <w:name w:val="Emphasis"/>
    <w:basedOn w:val="DefaultParagraphFont"/>
    <w:uiPriority w:val="20"/>
    <w:qFormat/>
    <w:rsid w:val="00AC681D"/>
    <w:rPr>
      <w:i/>
      <w:iCs/>
    </w:rPr>
  </w:style>
  <w:style w:type="character" w:styleId="Hyperlink">
    <w:name w:val="Hyperlink"/>
    <w:basedOn w:val="DefaultParagraphFont"/>
    <w:uiPriority w:val="99"/>
    <w:semiHidden/>
    <w:unhideWhenUsed/>
    <w:rsid w:val="00AC6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164">
      <w:bodyDiv w:val="1"/>
      <w:marLeft w:val="0"/>
      <w:marRight w:val="0"/>
      <w:marTop w:val="0"/>
      <w:marBottom w:val="0"/>
      <w:divBdr>
        <w:top w:val="none" w:sz="0" w:space="0" w:color="auto"/>
        <w:left w:val="none" w:sz="0" w:space="0" w:color="auto"/>
        <w:bottom w:val="none" w:sz="0" w:space="0" w:color="auto"/>
        <w:right w:val="none" w:sz="0" w:space="0" w:color="auto"/>
      </w:divBdr>
      <w:divsChild>
        <w:div w:id="1353384513">
          <w:marLeft w:val="0"/>
          <w:marRight w:val="0"/>
          <w:marTop w:val="0"/>
          <w:marBottom w:val="0"/>
          <w:divBdr>
            <w:top w:val="none" w:sz="0" w:space="0" w:color="auto"/>
            <w:left w:val="none" w:sz="0" w:space="0" w:color="auto"/>
            <w:bottom w:val="none" w:sz="0" w:space="0" w:color="auto"/>
            <w:right w:val="none" w:sz="0" w:space="0" w:color="auto"/>
          </w:divBdr>
        </w:div>
      </w:divsChild>
    </w:div>
    <w:div w:id="1815563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46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4742</Characters>
  <Application>Microsoft Macintosh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dcterms:created xsi:type="dcterms:W3CDTF">2020-04-22T01:51:00Z</dcterms:created>
  <dcterms:modified xsi:type="dcterms:W3CDTF">2020-04-22T07:43:00Z</dcterms:modified>
</cp:coreProperties>
</file>