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Qua công tác thực hành quyền công tố và kiểm sát xét xử các vụ án hình sự, Viện kiểm sát nhân dân tỉnh Thái Bình tổng hợp và thông báo rút kinh nghiệm trong kiểm sát các Quyết định trưng cầu giám định, giám định bổ sung, giám định lại. Cụ thể:</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1. Vụ án Trần Văn Thưởng cùng đồng bọn, phạm tội “Cố ý gây thương tích”.</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Anh Nguyễn Thanh Sơn (sinh năm 1989, trú tại thôn Điềm, xã Hồng An, huyện Hưng Hà, tỉnh Thái Bình) là người bị hại trong vụ án Trần Văn Thưởng cùng đồng bọn, phạm tội “Cố ý gây thương tích”. Có đơn đề nghị giám định thương tích, ngày 03/02/2012 Cơ quan cảnh sát điều tra Công an huyện đã Quyết định trưng cầu giám định số 24 đối với Nguyễn Thanh Sơn. Ngày 08/02/2012, Trung tâm pháp y tỉnh Thái Bình có bản kết luận giám định pháp y về thương tích số 09/12TT kết luận thương tích của Nguyễn Thanh Sơn: Nhiều thương tích phần mềm vùng đầu và toàn thân do vật cứng tác động. Sức khỏe bị giảm do thương tích gây nên hiện tại là 12%.</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Trên cơ sở kết quả giám định trên, ngày 10/02/2012, Cơ quan cảnh sát điều tra Công an huyện, tỉnh Thái Bình đã khởi tố vụ án đối với Nguyễn Đức Thuận, Vũ Khắc Hoàn, Trần Văn Luân, Trần Văn Thưởng, Nguyễn Văn Nhất, Trần Tân Thành, Trần Đình Phong và Trần Duy Sơn về tội “Cố ý gây thương tích” theo khoản 2 Điều 104 Bộ luật hình sự, Viện kiểm sát nhân dân huyện đã phê chuẩn các quyết định khởi tố vụ án nói trên.</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Đến ngày 16/3/2012, Nguyễn Thanh Sơn có đơn đề nghị giám định thương tích lại. Ngày 19/02/2012, Cơ quan Cảnh sát điều tra Công an huyện ra Quyết định số 01, trưng cầu giám định lại với nội dung: Trưng cầu Giám định viên thuộc Trung tâm giám định pháp y tỉnh Thái Bình Giám định thương tích và tỷ lệ % sức khỏe do thương tích gây ra là bao nhiêu?</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Ngày 05/3/2012, Trung tâm pháp y Thái Bình kết luận số 24/12TT đối với Nguyễn Thanh Sơn: Thương tích phần mềm vùng đầu và vùng tay, chân bên trái do vật cứng tác động, đã được điều trị: Cắt lọc, khâu cầm máu hai vết thương đỉnh đầu, lau rửa, băng vô trùng các vết thương. Hiện tại: Các vết thương đã liền sẹo, không ảnh hưởng chức năng đầu. Sức khỏe bị giảm do thương tích vì gây nên hiện tại 09%. Sau khi có kết quả giám định lại, Nguyễn Thanh Sơn gửi đơn yêu cầu, đề nghị miễn truy cứu trách nhiệm hình sự cho các bị can, Cơ quan Cảnh sát điều tra Công an huyện đề nghị đình chỉ vụ án và bị can. Viện kiểm sát huyện báo cáo thỉnh thị. Lãnh đạo Viện kiểm sát nhân dân tỉnh Thái Bình đã có văn bản chỉ đạo không chấp nhận quyết định trưng cầu giám định lại thương tích vì không có căn cứ, lấy kết quả giám định thương tích ban đầu để quyết định việc truy tố các bị can.</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2. Vụ án Bùi Trí Tiến cùng đồng bọn, phạm tội “Cố ý gây thương tích”.</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 xml:space="preserve">Anh Nguyễn Văn Thành (sinh năm 1992, trú tại xã Vũ Ninh, huyện Kiến Xương, tỉnh Thái Bình) là người bị hại trong vụ án Bùi Trí Tiến cùng đồng bọn, phạm tội “Cố ý gây thương tích”. Ngày 20/4/2012, Cơ quan cảnh sát điều tra Công an huyện có Quyết định trương cầu giám định tỷ lệ thương tích của anh </w:t>
      </w:r>
      <w:r w:rsidRPr="000339E9">
        <w:rPr>
          <w:rFonts w:ascii="Times New Roman" w:eastAsia="Times New Roman" w:hAnsi="Times New Roman"/>
          <w:color w:val="000000"/>
          <w:spacing w:val="8"/>
          <w:sz w:val="28"/>
          <w:szCs w:val="28"/>
        </w:rPr>
        <w:lastRenderedPageBreak/>
        <w:t>Nguyễn Văn Thành. Tại bản kết luận giám định pháp y về thương tích số 45/12TT ngày 24/4/2012 của Trung tâm giám định pháp y tỉnh Thái Bình kết luận sức khỏe giảm do thương tích gây nên hiện tại là 30%. Ngày 25/6/2012, anh Nguyễn Văn Thành có đơn đề nghị giám định lại với lý do chưa khách quan nhưng không nêu rõ lý do cụ thể. Ngày 05/7/2012, Cơ quan cảnh sát điều tra Công an huyện khi chưa rõ lý do phải giám định lại đã có Quyết định trưng cầu giám định lại số 01 với nội dung giám định tỷ lệ % thương tích của anh Nguyễn Văn Thành. Tại bản kết luận giám định pháp y về thương tích số 76 TT ngày 10/7/2012 của Trung tâm giám định pháp y tỉnh Thái Bình kết luận sức khỏe bị giảm do thương tích gây nên hiện tại là 28%.</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3. Vụ án Vũ Ngọc Sơn, phạm tội “Cố ý gây thương tích”</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Anh Trịnh Văn Tình (sinh năm 1990, trú tại thôn Năng Nhượng, xã Trà Giang, huyện Kiến Xương, tỉnh Thái). Ngày 19/9/2011, anh Trịnh Văn Tình có đơn đề nghị giám định thương tích. Ngày 29/9/2011, Cơ quan cảnh sát điều tra Công an huyện có Quyết định trương cầu giám định tỷ lệ % thương tích của anh Trịnh Văn Tình, đặc điểm hung khí gây thương tích. Tại bản kết luận giám định pháp y về thương tích số 245 TT ngày 05/10/2011 của Trung tâm giám định pháp y tỉnh Thái Bình kết luận vết thương cẳng tay phải do vật sắc gây nên làm đứt cơ, thần kinh quay đoạn cẳng tay và thấu khớp khuỷu. Hiện tại còn đau tê rát vết thương và cẳng tay còn nẹp bột cẳng - bàn tay. Sức khỏe bị giảm do thương tích gây nên hiện tại là 31%. Ngày 08/11/2011, anh Tình có đơn đề nghị giám định bổ sung. Ngày 09/11/2011, Cơ quan cảnh sát điều tra Công an huyện có Quyết định trưng cầu giám định tỷ lệ % thương tích bổ xung của anh Trịnh Văn Tình. Tại bản kết luận giám định pháp y về thương tích bổ sung số 289 TT ngày 16/11/2011 của Trung tâm giám định pháp y tỉnh Thái Bình kết luận sức khỏe bị giảm do thương tích gây nên hiện tại là 28%.</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Qua nghiên cứu hồ sơ các vụ án nói trên thấy vấn đề cần rút kinh nghiệm như sau:</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Theo quy định tại khoản 1 Điều 33 của Pháp lệnh về giám định tư pháp số 24/2004/PL-UBTVQH11 của Ủy ban thường vụ Quốc hội thì việc giám định lại chỉ được tiến hành trong trường hợp có nghi ngờ về kết quả giám định hoặc có mâu thuẫn giữa các kết luận giám định về cùng một vấn đề cần giám định.</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Theo quy định tại khoản 1 Điều 32 của Pháp lệnh về giám định tư pháp: Việc giám định bổ sung được thực hiện trong trường hợp nội dung, kết luận chưa rõ, chưa đầy đủ hoặc khi phát sinh vấn đề mới liên quan đến tình tiết của vụ án đã được kết luận giám định trước đó.</w:t>
      </w:r>
    </w:p>
    <w:p w:rsidR="000339E9" w:rsidRPr="000339E9" w:rsidRDefault="000339E9" w:rsidP="000339E9">
      <w:pPr>
        <w:ind w:firstLine="720"/>
        <w:jc w:val="both"/>
        <w:rPr>
          <w:rFonts w:ascii="Times New Roman" w:eastAsia="Times New Roman" w:hAnsi="Times New Roman"/>
          <w:color w:val="000000"/>
          <w:sz w:val="28"/>
          <w:szCs w:val="28"/>
        </w:rPr>
      </w:pPr>
      <w:r w:rsidRPr="000339E9">
        <w:rPr>
          <w:rFonts w:ascii="Times New Roman" w:eastAsia="Times New Roman" w:hAnsi="Times New Roman"/>
          <w:color w:val="000000"/>
          <w:spacing w:val="8"/>
          <w:sz w:val="28"/>
          <w:szCs w:val="28"/>
        </w:rPr>
        <w:t xml:space="preserve">Trong các vụ án nêu trên, các kết luận giám định của Trung tâm pháp y tỉnh Thái Bình ban đầu là hoàn toàn khách quan, phù hợp với các dấu vết thương tích của nạn nhân và đảm bảo đúng quy định của pháp luật. Mặc dù trong các Kết luận này ghi tỷ lệ thương tích là tạm thời song đây là chứng cứ quan trọng để Cơ quan điều tra khởi tố vụ án, khởi tố bị can, Viện kiểm sát quyết định việc phê chuẩn Quyết định khởi tố bị can. Khi kết thúc điều tra đây cũng chính là chứng cứ quan trọng để Viện kiểm sát quyết định việc truy tố các bị can. Việc </w:t>
      </w:r>
      <w:r w:rsidRPr="000339E9">
        <w:rPr>
          <w:rFonts w:ascii="Times New Roman" w:eastAsia="Times New Roman" w:hAnsi="Times New Roman"/>
          <w:color w:val="000000"/>
          <w:spacing w:val="8"/>
          <w:sz w:val="28"/>
          <w:szCs w:val="28"/>
        </w:rPr>
        <w:lastRenderedPageBreak/>
        <w:t>các cơ quan điều tra ra Quyết định trưng cầu giám định lại, giám định bổ sung trên cơ sở đơn đề nghị của bị hại đề nghị giám định lại, giám định bổ sung khi không có lý do phải giám định bổ sung, giám định lại là không đúng quy định của pháp luật.</w:t>
      </w:r>
    </w:p>
    <w:p w:rsidR="0002500F" w:rsidRDefault="0002500F">
      <w:pPr>
        <w:rPr>
          <w:rFonts w:ascii="Times New Roman" w:hAnsi="Times New Roman"/>
          <w:sz w:val="28"/>
          <w:szCs w:val="28"/>
        </w:rPr>
      </w:pPr>
    </w:p>
    <w:p w:rsidR="000339E9" w:rsidRPr="000339E9" w:rsidRDefault="000339E9">
      <w:pPr>
        <w:rPr>
          <w:rFonts w:ascii="Times New Roman" w:hAnsi="Times New Roman"/>
          <w:sz w:val="28"/>
          <w:szCs w:val="28"/>
        </w:rPr>
      </w:pPr>
      <w:hyperlink r:id="rId6" w:history="1">
        <w:r>
          <w:rPr>
            <w:rStyle w:val="Hyperlink"/>
          </w:rPr>
          <w:t>https://vksndtc.gov.vn/tin-chi-tiet-2922</w:t>
        </w:r>
      </w:hyperlink>
      <w:bookmarkStart w:id="0" w:name="_GoBack"/>
      <w:bookmarkEnd w:id="0"/>
    </w:p>
    <w:sectPr w:rsidR="000339E9" w:rsidRPr="000339E9"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A0"/>
    <w:rsid w:val="0002500F"/>
    <w:rsid w:val="000339E9"/>
    <w:rsid w:val="00826FA0"/>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033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033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8628">
      <w:bodyDiv w:val="1"/>
      <w:marLeft w:val="0"/>
      <w:marRight w:val="0"/>
      <w:marTop w:val="0"/>
      <w:marBottom w:val="0"/>
      <w:divBdr>
        <w:top w:val="none" w:sz="0" w:space="0" w:color="auto"/>
        <w:left w:val="none" w:sz="0" w:space="0" w:color="auto"/>
        <w:bottom w:val="none" w:sz="0" w:space="0" w:color="auto"/>
        <w:right w:val="none" w:sz="0" w:space="0" w:color="auto"/>
      </w:divBdr>
      <w:divsChild>
        <w:div w:id="1263758598">
          <w:marLeft w:val="0"/>
          <w:marRight w:val="0"/>
          <w:marTop w:val="120"/>
          <w:marBottom w:val="120"/>
          <w:divBdr>
            <w:top w:val="none" w:sz="0" w:space="0" w:color="auto"/>
            <w:left w:val="none" w:sz="0" w:space="0" w:color="auto"/>
            <w:bottom w:val="none" w:sz="0" w:space="0" w:color="auto"/>
            <w:right w:val="none" w:sz="0" w:space="0" w:color="auto"/>
          </w:divBdr>
        </w:div>
        <w:div w:id="367149542">
          <w:marLeft w:val="0"/>
          <w:marRight w:val="0"/>
          <w:marTop w:val="120"/>
          <w:marBottom w:val="120"/>
          <w:divBdr>
            <w:top w:val="none" w:sz="0" w:space="0" w:color="auto"/>
            <w:left w:val="none" w:sz="0" w:space="0" w:color="auto"/>
            <w:bottom w:val="none" w:sz="0" w:space="0" w:color="auto"/>
            <w:right w:val="none" w:sz="0" w:space="0" w:color="auto"/>
          </w:divBdr>
        </w:div>
        <w:div w:id="948272276">
          <w:marLeft w:val="0"/>
          <w:marRight w:val="0"/>
          <w:marTop w:val="120"/>
          <w:marBottom w:val="120"/>
          <w:divBdr>
            <w:top w:val="none" w:sz="0" w:space="0" w:color="auto"/>
            <w:left w:val="none" w:sz="0" w:space="0" w:color="auto"/>
            <w:bottom w:val="none" w:sz="0" w:space="0" w:color="auto"/>
            <w:right w:val="none" w:sz="0" w:space="0" w:color="auto"/>
          </w:divBdr>
        </w:div>
        <w:div w:id="1932811122">
          <w:marLeft w:val="0"/>
          <w:marRight w:val="0"/>
          <w:marTop w:val="120"/>
          <w:marBottom w:val="120"/>
          <w:divBdr>
            <w:top w:val="none" w:sz="0" w:space="0" w:color="auto"/>
            <w:left w:val="none" w:sz="0" w:space="0" w:color="auto"/>
            <w:bottom w:val="none" w:sz="0" w:space="0" w:color="auto"/>
            <w:right w:val="none" w:sz="0" w:space="0" w:color="auto"/>
          </w:divBdr>
        </w:div>
        <w:div w:id="986279079">
          <w:marLeft w:val="0"/>
          <w:marRight w:val="0"/>
          <w:marTop w:val="120"/>
          <w:marBottom w:val="120"/>
          <w:divBdr>
            <w:top w:val="none" w:sz="0" w:space="0" w:color="auto"/>
            <w:left w:val="none" w:sz="0" w:space="0" w:color="auto"/>
            <w:bottom w:val="none" w:sz="0" w:space="0" w:color="auto"/>
            <w:right w:val="none" w:sz="0" w:space="0" w:color="auto"/>
          </w:divBdr>
        </w:div>
        <w:div w:id="1822847589">
          <w:marLeft w:val="0"/>
          <w:marRight w:val="0"/>
          <w:marTop w:val="120"/>
          <w:marBottom w:val="120"/>
          <w:divBdr>
            <w:top w:val="none" w:sz="0" w:space="0" w:color="auto"/>
            <w:left w:val="none" w:sz="0" w:space="0" w:color="auto"/>
            <w:bottom w:val="none" w:sz="0" w:space="0" w:color="auto"/>
            <w:right w:val="none" w:sz="0" w:space="0" w:color="auto"/>
          </w:divBdr>
        </w:div>
        <w:div w:id="958145615">
          <w:marLeft w:val="0"/>
          <w:marRight w:val="0"/>
          <w:marTop w:val="120"/>
          <w:marBottom w:val="120"/>
          <w:divBdr>
            <w:top w:val="none" w:sz="0" w:space="0" w:color="auto"/>
            <w:left w:val="none" w:sz="0" w:space="0" w:color="auto"/>
            <w:bottom w:val="none" w:sz="0" w:space="0" w:color="auto"/>
            <w:right w:val="none" w:sz="0" w:space="0" w:color="auto"/>
          </w:divBdr>
        </w:div>
        <w:div w:id="1957172775">
          <w:marLeft w:val="0"/>
          <w:marRight w:val="0"/>
          <w:marTop w:val="120"/>
          <w:marBottom w:val="120"/>
          <w:divBdr>
            <w:top w:val="none" w:sz="0" w:space="0" w:color="auto"/>
            <w:left w:val="none" w:sz="0" w:space="0" w:color="auto"/>
            <w:bottom w:val="none" w:sz="0" w:space="0" w:color="auto"/>
            <w:right w:val="none" w:sz="0" w:space="0" w:color="auto"/>
          </w:divBdr>
        </w:div>
        <w:div w:id="1932003611">
          <w:marLeft w:val="0"/>
          <w:marRight w:val="0"/>
          <w:marTop w:val="120"/>
          <w:marBottom w:val="120"/>
          <w:divBdr>
            <w:top w:val="none" w:sz="0" w:space="0" w:color="auto"/>
            <w:left w:val="none" w:sz="0" w:space="0" w:color="auto"/>
            <w:bottom w:val="none" w:sz="0" w:space="0" w:color="auto"/>
            <w:right w:val="none" w:sz="0" w:space="0" w:color="auto"/>
          </w:divBdr>
        </w:div>
        <w:div w:id="1613900445">
          <w:marLeft w:val="0"/>
          <w:marRight w:val="0"/>
          <w:marTop w:val="120"/>
          <w:marBottom w:val="120"/>
          <w:divBdr>
            <w:top w:val="none" w:sz="0" w:space="0" w:color="auto"/>
            <w:left w:val="none" w:sz="0" w:space="0" w:color="auto"/>
            <w:bottom w:val="none" w:sz="0" w:space="0" w:color="auto"/>
            <w:right w:val="none" w:sz="0" w:space="0" w:color="auto"/>
          </w:divBdr>
        </w:div>
        <w:div w:id="1494029452">
          <w:marLeft w:val="0"/>
          <w:marRight w:val="0"/>
          <w:marTop w:val="120"/>
          <w:marBottom w:val="120"/>
          <w:divBdr>
            <w:top w:val="none" w:sz="0" w:space="0" w:color="auto"/>
            <w:left w:val="none" w:sz="0" w:space="0" w:color="auto"/>
            <w:bottom w:val="none" w:sz="0" w:space="0" w:color="auto"/>
            <w:right w:val="none" w:sz="0" w:space="0" w:color="auto"/>
          </w:divBdr>
        </w:div>
        <w:div w:id="1225481629">
          <w:marLeft w:val="0"/>
          <w:marRight w:val="0"/>
          <w:marTop w:val="120"/>
          <w:marBottom w:val="120"/>
          <w:divBdr>
            <w:top w:val="none" w:sz="0" w:space="0" w:color="auto"/>
            <w:left w:val="none" w:sz="0" w:space="0" w:color="auto"/>
            <w:bottom w:val="none" w:sz="0" w:space="0" w:color="auto"/>
            <w:right w:val="none" w:sz="0" w:space="0" w:color="auto"/>
          </w:divBdr>
        </w:div>
        <w:div w:id="2054190023">
          <w:marLeft w:val="0"/>
          <w:marRight w:val="0"/>
          <w:marTop w:val="120"/>
          <w:marBottom w:val="120"/>
          <w:divBdr>
            <w:top w:val="none" w:sz="0" w:space="0" w:color="auto"/>
            <w:left w:val="none" w:sz="0" w:space="0" w:color="auto"/>
            <w:bottom w:val="none" w:sz="0" w:space="0" w:color="auto"/>
            <w:right w:val="none" w:sz="0" w:space="0" w:color="auto"/>
          </w:divBdr>
        </w:div>
        <w:div w:id="114204078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29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2020-04-24T03:59:00Z</dcterms:created>
  <dcterms:modified xsi:type="dcterms:W3CDTF">2020-04-24T03:59:00Z</dcterms:modified>
</cp:coreProperties>
</file>