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2F8517" w14:textId="77777777" w:rsidR="00D15179" w:rsidRPr="00585C77" w:rsidRDefault="00D15179" w:rsidP="00585C77">
      <w:pPr>
        <w:spacing w:line="276" w:lineRule="auto"/>
        <w:jc w:val="center"/>
        <w:rPr>
          <w:rFonts w:eastAsia="Times New Roman"/>
          <w:color w:val="000000"/>
          <w:sz w:val="28"/>
          <w:szCs w:val="28"/>
          <w:lang w:val="en-GB"/>
        </w:rPr>
      </w:pPr>
      <w:r w:rsidRPr="00585C77">
        <w:rPr>
          <w:rFonts w:eastAsia="Times New Roman"/>
          <w:b/>
          <w:bCs/>
          <w:color w:val="0000FF"/>
          <w:sz w:val="28"/>
          <w:szCs w:val="28"/>
          <w:lang w:val="en-GB"/>
        </w:rPr>
        <w:t>VKSNDTC kháng nghị Giám đốc thẩm vụ án</w:t>
      </w:r>
    </w:p>
    <w:p w14:paraId="4611AC7B" w14:textId="77777777" w:rsidR="00D15179" w:rsidRPr="00585C77" w:rsidRDefault="00D15179" w:rsidP="00585C77">
      <w:pPr>
        <w:spacing w:line="276" w:lineRule="auto"/>
        <w:jc w:val="center"/>
        <w:rPr>
          <w:rFonts w:eastAsia="Times New Roman"/>
          <w:color w:val="000000"/>
          <w:sz w:val="28"/>
          <w:szCs w:val="28"/>
          <w:lang w:val="en-GB"/>
        </w:rPr>
      </w:pPr>
      <w:r w:rsidRPr="00585C77">
        <w:rPr>
          <w:rFonts w:eastAsia="Times New Roman"/>
          <w:b/>
          <w:bCs/>
          <w:color w:val="0000FF"/>
          <w:sz w:val="28"/>
          <w:szCs w:val="28"/>
          <w:lang w:val="en-GB"/>
        </w:rPr>
        <w:t>tranh chấp quyền sử dụng đất ở Lâm Đồng</w:t>
      </w:r>
    </w:p>
    <w:p w14:paraId="2F12BE88" w14:textId="77777777" w:rsidR="00D15179" w:rsidRPr="00585C77" w:rsidRDefault="00D15179" w:rsidP="00585C77">
      <w:pPr>
        <w:spacing w:line="276" w:lineRule="auto"/>
        <w:ind w:firstLine="720"/>
        <w:jc w:val="center"/>
        <w:rPr>
          <w:rFonts w:eastAsia="Times New Roman"/>
          <w:color w:val="000000"/>
          <w:sz w:val="28"/>
          <w:szCs w:val="28"/>
          <w:lang w:val="en-GB"/>
        </w:rPr>
      </w:pPr>
      <w:r w:rsidRPr="00585C77">
        <w:rPr>
          <w:rFonts w:eastAsia="Times New Roman"/>
          <w:b/>
          <w:bCs/>
          <w:color w:val="000000"/>
          <w:sz w:val="28"/>
          <w:szCs w:val="28"/>
          <w:lang w:val="en-GB"/>
        </w:rPr>
        <w:t> </w:t>
      </w:r>
    </w:p>
    <w:p w14:paraId="7D2424B2" w14:textId="77777777" w:rsidR="00D15179" w:rsidRPr="00585C77" w:rsidRDefault="00D15179" w:rsidP="00585C77">
      <w:pPr>
        <w:spacing w:line="276" w:lineRule="auto"/>
        <w:ind w:firstLine="720"/>
        <w:jc w:val="both"/>
        <w:rPr>
          <w:rFonts w:eastAsia="Times New Roman"/>
          <w:color w:val="000000"/>
          <w:sz w:val="28"/>
          <w:szCs w:val="28"/>
          <w:lang w:val="en-GB"/>
        </w:rPr>
      </w:pPr>
      <w:r w:rsidRPr="00585C77">
        <w:rPr>
          <w:rFonts w:eastAsia="Times New Roman"/>
          <w:color w:val="000000"/>
          <w:sz w:val="28"/>
          <w:szCs w:val="28"/>
          <w:lang w:val="en-GB"/>
        </w:rPr>
        <w:t>Nội dung vụ án: bà Hồ Thị Hai, sinh năm 1955, trú tại số 124/24 Thống Nhất, tổ 10, khu phố 1, thị trấn Liên Nghĩa, huyện Đức Trọng, tỉnh Lâm Đồng trình bày: Gia đình bà sử dụng lối đi chung với gia đình ông Cao Đô sinh, ở bên cạnh, lối đi có chiều dài 22 mét, rộng 2 mét, từ trước 1975. Năm 2008, Ủy ban nhân dân huyện Đức Trọng c</w:t>
      </w:r>
      <w:bookmarkStart w:id="0" w:name="_GoBack"/>
      <w:bookmarkEnd w:id="0"/>
      <w:r w:rsidRPr="00585C77">
        <w:rPr>
          <w:rFonts w:eastAsia="Times New Roman"/>
          <w:color w:val="000000"/>
          <w:sz w:val="28"/>
          <w:szCs w:val="28"/>
          <w:lang w:val="en-GB"/>
        </w:rPr>
        <w:t>ấp giấy chứng nhận quyền sử dụng đất cho bà Nguyễn Thị Liên, sinh năm 1931, trú tại số 116 Thống Nhất, Khu 1, thị trấn Liên Nghĩa, huyện Đức Trọng, tỉnh Lâm Đồng, cấp luôn cả ngõ đi chung này. Bà Liên rào lối đi, nên nhà bà Hai và ông Đô không còn lối đi. Bà Hai kiện ra tòa án yêu cầu bà Liên trả lại lối đi trên cho bà và ông Đô. Bà Liên không đồng ý. Ông Đô có cùng yêu cầu như bà Hai trình bày.</w:t>
      </w:r>
    </w:p>
    <w:p w14:paraId="6EA0B0D4" w14:textId="77777777" w:rsidR="00D15179" w:rsidRPr="00585C77" w:rsidRDefault="00D15179" w:rsidP="00585C77">
      <w:pPr>
        <w:spacing w:line="276" w:lineRule="auto"/>
        <w:ind w:firstLine="720"/>
        <w:jc w:val="both"/>
        <w:rPr>
          <w:rFonts w:eastAsia="Times New Roman"/>
          <w:color w:val="000000"/>
          <w:sz w:val="28"/>
          <w:szCs w:val="28"/>
          <w:lang w:val="en-GB"/>
        </w:rPr>
      </w:pPr>
      <w:r w:rsidRPr="00585C77">
        <w:rPr>
          <w:rFonts w:eastAsia="Times New Roman"/>
          <w:color w:val="000000"/>
          <w:sz w:val="28"/>
          <w:szCs w:val="28"/>
          <w:lang w:val="en-GB"/>
        </w:rPr>
        <w:t>Bản án dân sự sơ thẩm số 24 ngày 28/4/2010, Tòa án nhân dân huyện Đức Trọng quyết định: chấp nhận yêu cầu khởi kiện của bà Hồ Thị Hai, buộc bà Nguyễn Thị Liên phải giao trả cho bà Hồ Thị Hai 44,69 m</w:t>
      </w:r>
      <w:r w:rsidRPr="00585C77">
        <w:rPr>
          <w:rFonts w:eastAsia="Times New Roman"/>
          <w:color w:val="000000"/>
          <w:sz w:val="28"/>
          <w:szCs w:val="28"/>
          <w:vertAlign w:val="superscript"/>
          <w:lang w:val="en-GB"/>
        </w:rPr>
        <w:t>2</w:t>
      </w:r>
      <w:r w:rsidRPr="00585C77">
        <w:rPr>
          <w:rFonts w:eastAsia="Times New Roman"/>
          <w:color w:val="000000"/>
          <w:sz w:val="28"/>
          <w:szCs w:val="28"/>
          <w:lang w:val="en-GB"/>
        </w:rPr>
        <w:t> đất thuộc một phần thửa số 870 bản đồ số 60 tại khu phố 1, thị trấn Liên Nghĩa, huyện Đức Trọng, tỉnh Lâm Đồng. Đồng thời kiến nghị UBND huyện Đức Trọng thu hồi một phần quyền sử dụng đất đã cấp cho bà Nguyễn Thị Liên theo giấy chứng nhận quyền sử dụng đất số AL955347, ngày 14/3/2008 do bà Liên đứng tên.</w:t>
      </w:r>
    </w:p>
    <w:p w14:paraId="25ACB213" w14:textId="77777777" w:rsidR="00D15179" w:rsidRPr="00585C77" w:rsidRDefault="00D15179" w:rsidP="00585C77">
      <w:pPr>
        <w:spacing w:line="276" w:lineRule="auto"/>
        <w:ind w:firstLine="720"/>
        <w:jc w:val="both"/>
        <w:rPr>
          <w:rFonts w:eastAsia="Times New Roman"/>
          <w:color w:val="000000"/>
          <w:sz w:val="28"/>
          <w:szCs w:val="28"/>
          <w:lang w:val="en-GB"/>
        </w:rPr>
      </w:pPr>
      <w:r w:rsidRPr="00585C77">
        <w:rPr>
          <w:rFonts w:eastAsia="Times New Roman"/>
          <w:color w:val="000000"/>
          <w:sz w:val="28"/>
          <w:szCs w:val="28"/>
          <w:lang w:val="en-GB"/>
        </w:rPr>
        <w:t>Ngày 4/5/2010 bà Liên kháng cáo. Bán án dân sự phúc thẩm số 157 ngày 30/9/2010 của Tòa án nhân dân tỉnh Lâm Đông, quyết định: chấp nhận yêu cầu kháng cáo của bà Liên, sửa án sơ thẩm, bác yêu cầu của bà Hồ Thị Hai. Qua kiểm sát bản án Viện kiểm sát nhân dân tỉnh Lâm Đồng có công văn  số 83 ngày 23/12/2010 đề nghị Viện kiểm sát nhân dân tối cao xem xét lại bản án dân sự phúc thẩm trên.</w:t>
      </w:r>
    </w:p>
    <w:p w14:paraId="6D383C85" w14:textId="77777777" w:rsidR="00D15179" w:rsidRPr="00585C77" w:rsidRDefault="00D15179" w:rsidP="00585C77">
      <w:pPr>
        <w:spacing w:line="276" w:lineRule="auto"/>
        <w:ind w:firstLine="720"/>
        <w:jc w:val="both"/>
        <w:rPr>
          <w:rFonts w:eastAsia="Times New Roman"/>
          <w:color w:val="000000"/>
          <w:sz w:val="28"/>
          <w:szCs w:val="28"/>
          <w:lang w:val="en-GB"/>
        </w:rPr>
      </w:pPr>
      <w:r w:rsidRPr="00585C77">
        <w:rPr>
          <w:rFonts w:eastAsia="Times New Roman"/>
          <w:color w:val="000000"/>
          <w:sz w:val="28"/>
          <w:szCs w:val="28"/>
          <w:lang w:val="en-GB"/>
        </w:rPr>
        <w:t>Sau khi nhận được văn bản đề nghị của Viện kiểm sát nhân dân tỉnh Lâm Đồng, VKSND tối cao đã rút hồ sơ vụ án; qua nghiên cứu cho thấy:</w:t>
      </w:r>
    </w:p>
    <w:p w14:paraId="2176AE4F" w14:textId="77777777" w:rsidR="00D15179" w:rsidRPr="00585C77" w:rsidRDefault="00D15179" w:rsidP="00585C77">
      <w:pPr>
        <w:spacing w:line="276" w:lineRule="auto"/>
        <w:ind w:firstLine="720"/>
        <w:jc w:val="both"/>
        <w:rPr>
          <w:rFonts w:eastAsia="Times New Roman"/>
          <w:color w:val="000000"/>
          <w:sz w:val="28"/>
          <w:szCs w:val="28"/>
          <w:lang w:val="en-GB"/>
        </w:rPr>
      </w:pPr>
      <w:r w:rsidRPr="00585C77">
        <w:rPr>
          <w:rFonts w:eastAsia="Times New Roman"/>
          <w:color w:val="000000"/>
          <w:sz w:val="28"/>
          <w:szCs w:val="28"/>
          <w:lang w:val="en-GB"/>
        </w:rPr>
        <w:t> Diện tích 44,69m</w:t>
      </w:r>
      <w:r w:rsidRPr="00585C77">
        <w:rPr>
          <w:rFonts w:eastAsia="Times New Roman"/>
          <w:color w:val="000000"/>
          <w:sz w:val="28"/>
          <w:szCs w:val="28"/>
          <w:vertAlign w:val="superscript"/>
          <w:lang w:val="en-GB"/>
        </w:rPr>
        <w:t>2</w:t>
      </w:r>
      <w:r w:rsidRPr="00585C77">
        <w:rPr>
          <w:rFonts w:eastAsia="Times New Roman"/>
          <w:color w:val="000000"/>
          <w:sz w:val="28"/>
          <w:szCs w:val="28"/>
          <w:lang w:val="en-GB"/>
        </w:rPr>
        <w:t> đất (rộng 2,5m, dài 21,8m) là lối đi chung nầm trong diện tích 210,6m2 thuộc thửa số 870, tờ bản đồ số 60, tại khu phố 1, thị trấn Liên Nghĩa, huyện Đức Trọng, tỉnh Lâm Đồng, thuộc quyền sử dụng của bà Nguyễn Thị Liên. Tuy nhiên, theo tài liệu xác minh thì phần đất tranh chấp trên là ngõ di chung của nhiều gia đình đã có từ trước năm 1975. Hiện tại bà Hai đang sử dụng lối đi này, ngoài ra không còn lối đi khác. Bà Hai yêu cầu bà Liên trả lại lối đi chung, và Tòa án cấp sơ thẩm quyết định buộc bà Liên trả lại lối đi trên là đúng. Nhưng buộc bà Liên trả 44,69 m</w:t>
      </w:r>
      <w:r w:rsidRPr="00585C77">
        <w:rPr>
          <w:rFonts w:eastAsia="Times New Roman"/>
          <w:color w:val="000000"/>
          <w:sz w:val="28"/>
          <w:szCs w:val="28"/>
          <w:vertAlign w:val="superscript"/>
          <w:lang w:val="en-GB"/>
        </w:rPr>
        <w:t>2</w:t>
      </w:r>
      <w:r w:rsidRPr="00585C77">
        <w:rPr>
          <w:rFonts w:eastAsia="Times New Roman"/>
          <w:color w:val="000000"/>
          <w:sz w:val="28"/>
          <w:szCs w:val="28"/>
          <w:lang w:val="en-GB"/>
        </w:rPr>
        <w:t xml:space="preserve"> đất thì vượt quá yêu cầu của bà Hai. Lẽ ra Tòa phúc thẩm buộc bà Liên trả lại phần đất thuộc ngõ đi chung của các hộ đã có trước đây cho bà Hai và kiến nghị UBND huyện Đức Trọng thu hồi lại một phần đất đã cấp cho bà Liên, song đã không làm mà lại bác yêu cầu của </w:t>
      </w:r>
      <w:r w:rsidRPr="00585C77">
        <w:rPr>
          <w:rFonts w:eastAsia="Times New Roman"/>
          <w:color w:val="000000"/>
          <w:sz w:val="28"/>
          <w:szCs w:val="28"/>
          <w:lang w:val="en-GB"/>
        </w:rPr>
        <w:lastRenderedPageBreak/>
        <w:t>bà Hai là không đúng. Mặt khác về tố tụng dân sự, một số hộ đã sử dụng lối đi chung và có lời khai yêu cầu bà Liên trả lối đi chung lại cho các hộ sử dụng như ông Lương Văn Minh, bà Đinh Thị Hồng, nhưng Tòa án sơ thẩm và phúc thẩm không đưa vào tham gia tố tụng với tư cách là người có quyền lợi và nghĩa vụ liên quan, là vi phạm nghiêm trọng tố tụng.</w:t>
      </w:r>
    </w:p>
    <w:p w14:paraId="6109C711" w14:textId="77777777" w:rsidR="00D15179" w:rsidRPr="00585C77" w:rsidRDefault="00D15179" w:rsidP="00585C77">
      <w:pPr>
        <w:spacing w:line="276" w:lineRule="auto"/>
        <w:ind w:firstLine="720"/>
        <w:jc w:val="both"/>
        <w:rPr>
          <w:rFonts w:eastAsia="Times New Roman"/>
          <w:color w:val="000000"/>
          <w:sz w:val="28"/>
          <w:szCs w:val="28"/>
          <w:lang w:val="en-GB"/>
        </w:rPr>
      </w:pPr>
      <w:r w:rsidRPr="00585C77">
        <w:rPr>
          <w:rFonts w:eastAsia="Times New Roman"/>
          <w:color w:val="000000"/>
          <w:sz w:val="28"/>
          <w:szCs w:val="28"/>
          <w:lang w:val="en-GB"/>
        </w:rPr>
        <w:t>Vì lẽ trên, ngày 6/7/2011 Viện trưởng Viện kiểm sát nhân dân tối cao ra quyết định số 71 kháng nghị bản án phúc thẩm số 157/2010/DSPT ngày 30/9/2010 của Tòa án nhân dân tỉnh Lâm Đồng, đề nghị Tòa dân sự Tòa án nhân dân Tối cao xét xử giám đốc thẩm hủy bản án dân sự phúc thẩm trên và bản án dân sự sơ thẩm số 24/2010/DSST ngày 28/4/2010 của Tòa án nhân dân huyện Đức Trọng, giao hồ sơ cho Tòa án nhân dân huyện Đức Trọng xét xử sơ thẩm lại theo quy định chung của pháp luật</w:t>
      </w:r>
    </w:p>
    <w:p w14:paraId="4F26C41F" w14:textId="77777777" w:rsidR="00D15179" w:rsidRPr="00585C77" w:rsidRDefault="00D15179" w:rsidP="00585C77">
      <w:pPr>
        <w:spacing w:line="276" w:lineRule="auto"/>
        <w:ind w:firstLine="720"/>
        <w:jc w:val="both"/>
        <w:rPr>
          <w:rFonts w:eastAsia="Times New Roman"/>
          <w:color w:val="000000"/>
          <w:sz w:val="28"/>
          <w:szCs w:val="28"/>
          <w:lang w:val="en-GB"/>
        </w:rPr>
      </w:pPr>
      <w:r w:rsidRPr="00585C77">
        <w:rPr>
          <w:rFonts w:eastAsia="Times New Roman"/>
          <w:color w:val="000000"/>
          <w:sz w:val="28"/>
          <w:szCs w:val="28"/>
          <w:lang w:val="en-GB"/>
        </w:rPr>
        <w:t>Ngày 17/8/2011, Tòa Dân sự Tòa án nhân dân tối cao, mở phiên tòa xét xử Giám đốc thẩm: chấp nhận Kháng nghị số 71/QĐ/KNGĐT- V5 ngày 6/7/2011 của Viện trưởng Viện kiểm sát nhân dân tối cao đối với Bản án dân sự phúc thẩm số 157/2010/DS-ST ngày 30/9/2010 của Tòa án nhân dân tỉnh Lâm Đồng.</w:t>
      </w:r>
    </w:p>
    <w:p w14:paraId="1D3EB726" w14:textId="77777777" w:rsidR="00D15179" w:rsidRPr="00585C77" w:rsidRDefault="00D15179" w:rsidP="00585C77">
      <w:pPr>
        <w:spacing w:line="276" w:lineRule="auto"/>
        <w:ind w:firstLine="720"/>
        <w:jc w:val="both"/>
        <w:rPr>
          <w:rFonts w:eastAsia="Times New Roman"/>
          <w:color w:val="000000"/>
          <w:sz w:val="28"/>
          <w:szCs w:val="28"/>
          <w:lang w:val="en-GB"/>
        </w:rPr>
      </w:pPr>
      <w:r w:rsidRPr="00585C77">
        <w:rPr>
          <w:rFonts w:eastAsia="Times New Roman"/>
          <w:color w:val="000000"/>
          <w:sz w:val="28"/>
          <w:szCs w:val="28"/>
          <w:lang w:val="en-GB"/>
        </w:rPr>
        <w:t>Trang tin điện tử VKSND tối cao trích đăng nội dung kháng nghị trên để bạn đọc tham khảo.</w:t>
      </w:r>
    </w:p>
    <w:p w14:paraId="0A04F723" w14:textId="77777777" w:rsidR="00D15179" w:rsidRPr="00585C77" w:rsidRDefault="00D15179" w:rsidP="00585C77">
      <w:pPr>
        <w:spacing w:line="276" w:lineRule="auto"/>
        <w:ind w:firstLine="720"/>
        <w:jc w:val="right"/>
        <w:rPr>
          <w:rFonts w:eastAsia="Times New Roman"/>
          <w:color w:val="000000"/>
          <w:sz w:val="28"/>
          <w:szCs w:val="28"/>
          <w:lang w:val="en-GB"/>
        </w:rPr>
      </w:pPr>
      <w:r w:rsidRPr="00585C77">
        <w:rPr>
          <w:rFonts w:eastAsia="Times New Roman"/>
          <w:color w:val="000000"/>
          <w:sz w:val="28"/>
          <w:szCs w:val="28"/>
          <w:lang w:val="en-GB"/>
        </w:rPr>
        <w:t> </w:t>
      </w:r>
      <w:r w:rsidRPr="00585C77">
        <w:rPr>
          <w:rFonts w:eastAsia="Times New Roman"/>
          <w:b/>
          <w:bCs/>
          <w:color w:val="0000FF"/>
          <w:sz w:val="28"/>
          <w:szCs w:val="28"/>
          <w:lang w:val="en-GB"/>
        </w:rPr>
        <w:t>Thái Hưng</w:t>
      </w:r>
    </w:p>
    <w:p w14:paraId="7B89B461" w14:textId="77777777" w:rsidR="00D15179" w:rsidRPr="00585C77" w:rsidRDefault="00D15179" w:rsidP="00585C77">
      <w:pPr>
        <w:spacing w:line="276" w:lineRule="auto"/>
        <w:rPr>
          <w:rFonts w:eastAsia="Times New Roman"/>
          <w:sz w:val="28"/>
          <w:szCs w:val="28"/>
          <w:lang w:val="en-GB"/>
        </w:rPr>
      </w:pPr>
      <w:r w:rsidRPr="00585C77">
        <w:rPr>
          <w:sz w:val="28"/>
          <w:szCs w:val="28"/>
        </w:rPr>
        <w:t xml:space="preserve">Link bài viết: </w:t>
      </w:r>
      <w:hyperlink r:id="rId5" w:history="1">
        <w:r w:rsidRPr="00585C77">
          <w:rPr>
            <w:rFonts w:eastAsia="Times New Roman"/>
            <w:color w:val="0000FF"/>
            <w:sz w:val="28"/>
            <w:szCs w:val="28"/>
            <w:u w:val="single"/>
            <w:lang w:val="en-GB"/>
          </w:rPr>
          <w:t>https://vksndtc.gov.vn/tin-chi-tiet-2290</w:t>
        </w:r>
      </w:hyperlink>
    </w:p>
    <w:p w14:paraId="6CD9F60E" w14:textId="77777777" w:rsidR="00D15179" w:rsidRPr="00585C77" w:rsidRDefault="00D15179" w:rsidP="00585C77">
      <w:pPr>
        <w:spacing w:line="276" w:lineRule="auto"/>
        <w:rPr>
          <w:sz w:val="28"/>
          <w:szCs w:val="28"/>
        </w:rPr>
      </w:pPr>
    </w:p>
    <w:p w14:paraId="00C16B01" w14:textId="77777777" w:rsidR="00D15179" w:rsidRPr="00585C77" w:rsidRDefault="00D15179" w:rsidP="00585C77">
      <w:pPr>
        <w:spacing w:line="276" w:lineRule="auto"/>
        <w:rPr>
          <w:sz w:val="28"/>
          <w:szCs w:val="28"/>
        </w:rPr>
      </w:pPr>
    </w:p>
    <w:sectPr w:rsidR="00D15179" w:rsidRPr="00585C77" w:rsidSect="00AC2112">
      <w:pgSz w:w="11900" w:h="16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179"/>
    <w:rsid w:val="00585C77"/>
    <w:rsid w:val="00666700"/>
    <w:rsid w:val="00AC2112"/>
    <w:rsid w:val="00D15179"/>
    <w:rsid w:val="00D22D57"/>
    <w:rsid w:val="00F77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E9E1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6"/>
        <w:szCs w:val="2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15179"/>
    <w:rPr>
      <w:b/>
      <w:bCs/>
    </w:rPr>
  </w:style>
  <w:style w:type="character" w:styleId="Hyperlink">
    <w:name w:val="Hyperlink"/>
    <w:basedOn w:val="DefaultParagraphFont"/>
    <w:uiPriority w:val="99"/>
    <w:semiHidden/>
    <w:unhideWhenUsed/>
    <w:rsid w:val="00D1517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6"/>
        <w:szCs w:val="2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15179"/>
    <w:rPr>
      <w:b/>
      <w:bCs/>
    </w:rPr>
  </w:style>
  <w:style w:type="character" w:styleId="Hyperlink">
    <w:name w:val="Hyperlink"/>
    <w:basedOn w:val="DefaultParagraphFont"/>
    <w:uiPriority w:val="99"/>
    <w:semiHidden/>
    <w:unhideWhenUsed/>
    <w:rsid w:val="00D151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80128">
      <w:bodyDiv w:val="1"/>
      <w:marLeft w:val="0"/>
      <w:marRight w:val="0"/>
      <w:marTop w:val="0"/>
      <w:marBottom w:val="0"/>
      <w:divBdr>
        <w:top w:val="none" w:sz="0" w:space="0" w:color="auto"/>
        <w:left w:val="none" w:sz="0" w:space="0" w:color="auto"/>
        <w:bottom w:val="none" w:sz="0" w:space="0" w:color="auto"/>
        <w:right w:val="none" w:sz="0" w:space="0" w:color="auto"/>
      </w:divBdr>
    </w:div>
    <w:div w:id="4730663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vksndtc.gov.vn/tin-chi-tiet-2290"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680</Words>
  <Characters>3880</Characters>
  <Application>Microsoft Macintosh Word</Application>
  <DocSecurity>0</DocSecurity>
  <Lines>32</Lines>
  <Paragraphs>9</Paragraphs>
  <ScaleCrop>false</ScaleCrop>
  <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2</cp:revision>
  <dcterms:created xsi:type="dcterms:W3CDTF">2020-04-22T01:39:00Z</dcterms:created>
  <dcterms:modified xsi:type="dcterms:W3CDTF">2020-04-24T06:55:00Z</dcterms:modified>
</cp:coreProperties>
</file>